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174BE53E" w:rsidR="00E73E3C" w:rsidRPr="009A7671" w:rsidRDefault="00281330" w:rsidP="007B36A8">
      <w:pPr>
        <w:pStyle w:val="Ohjeteksit"/>
        <w:spacing w:line="276" w:lineRule="auto"/>
        <w:rPr>
          <w:rFonts w:cs="Arial"/>
          <w:b/>
          <w:lang w:val="fi-FI"/>
        </w:rPr>
      </w:pPr>
      <w:r w:rsidRPr="009A7671">
        <w:rPr>
          <w:rFonts w:cs="Arial"/>
          <w:b/>
          <w:color w:val="FF0000"/>
          <w:sz w:val="24"/>
          <w:szCs w:val="24"/>
          <w:lang w:val="fi-FI"/>
        </w:rPr>
        <w:tab/>
      </w:r>
      <w:r w:rsidR="00655694" w:rsidRPr="009A7671">
        <w:rPr>
          <w:rFonts w:cs="Arial"/>
          <w:b/>
          <w:lang w:val="fi-FI"/>
        </w:rPr>
        <w:tab/>
      </w:r>
      <w:r w:rsidR="007D004A">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7D004A"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7ED9C333" w14:textId="09A58259" w:rsidR="007D004A" w:rsidRPr="00077889" w:rsidRDefault="007D004A" w:rsidP="007D004A">
            <w:pPr>
              <w:pStyle w:val="Ohjetekstipieni"/>
              <w:spacing w:line="276" w:lineRule="auto"/>
              <w:rPr>
                <w:rFonts w:cs="Arial"/>
                <w:sz w:val="18"/>
              </w:rPr>
            </w:pPr>
            <w:r>
              <w:rPr>
                <w:rFonts w:cs="Arial"/>
                <w:sz w:val="18"/>
              </w:rPr>
              <w:t>Posti</w:t>
            </w:r>
            <w:r w:rsidRPr="009A7671">
              <w:rPr>
                <w:rFonts w:cs="Arial"/>
                <w:sz w:val="18"/>
              </w:rPr>
              <w:t xml:space="preserve">osoite: </w:t>
            </w:r>
            <w:r>
              <w:rPr>
                <w:rFonts w:cs="Arial"/>
                <w:sz w:val="18"/>
              </w:rPr>
              <w:t>Lappeenrannan seudun</w:t>
            </w:r>
            <w:r w:rsidRPr="009A7671">
              <w:rPr>
                <w:rFonts w:cs="Arial"/>
                <w:color w:val="FF0000"/>
                <w:sz w:val="18"/>
              </w:rPr>
              <w:t xml:space="preserve"> </w:t>
            </w:r>
            <w:r w:rsidRPr="00634055">
              <w:rPr>
                <w:rFonts w:cs="Arial"/>
                <w:sz w:val="18"/>
              </w:rPr>
              <w:t>ympäristötoimi,</w:t>
            </w:r>
            <w:r w:rsidRPr="009A7671">
              <w:rPr>
                <w:rFonts w:cs="Arial"/>
                <w:color w:val="FF0000"/>
                <w:sz w:val="18"/>
              </w:rPr>
              <w:t xml:space="preserve"> </w:t>
            </w:r>
            <w:r w:rsidRPr="00077889">
              <w:rPr>
                <w:rFonts w:cs="Arial"/>
                <w:sz w:val="18"/>
              </w:rPr>
              <w:t>PL 302</w:t>
            </w:r>
            <w:r w:rsidR="00BD00E0">
              <w:rPr>
                <w:rFonts w:cs="Arial"/>
                <w:sz w:val="18"/>
              </w:rPr>
              <w:t>,</w:t>
            </w:r>
            <w:r w:rsidRPr="00077889">
              <w:rPr>
                <w:rFonts w:cs="Arial"/>
                <w:sz w:val="18"/>
              </w:rPr>
              <w:t xml:space="preserve"> 53101 Lappeenranta </w:t>
            </w:r>
          </w:p>
          <w:p w14:paraId="167FCEA7" w14:textId="032270CB" w:rsidR="007D004A" w:rsidRPr="009A7671" w:rsidRDefault="007D004A" w:rsidP="007D004A">
            <w:pPr>
              <w:pStyle w:val="Ohjetekstipieni"/>
              <w:spacing w:line="276" w:lineRule="auto"/>
              <w:rPr>
                <w:rFonts w:cs="Arial"/>
                <w:sz w:val="18"/>
              </w:rPr>
            </w:pPr>
            <w:r w:rsidRPr="00077889">
              <w:rPr>
                <w:rFonts w:cs="Arial"/>
                <w:sz w:val="18"/>
              </w:rPr>
              <w:t>Sähköposti: ymparistotoimi.kirjaamo@lappeenranta.fi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bookmarkEnd w:id="0"/>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150" w:type="dxa"/>
        <w:tblInd w:w="-85" w:type="dxa"/>
        <w:tblLayout w:type="fixed"/>
        <w:tblCellMar>
          <w:left w:w="57" w:type="dxa"/>
          <w:right w:w="57" w:type="dxa"/>
        </w:tblCellMar>
        <w:tblLook w:val="0000" w:firstRow="0" w:lastRow="0" w:firstColumn="0" w:lastColumn="0" w:noHBand="0" w:noVBand="0"/>
      </w:tblPr>
      <w:tblGrid>
        <w:gridCol w:w="7342"/>
        <w:gridCol w:w="2808"/>
      </w:tblGrid>
      <w:tr w:rsidR="004F1011" w:rsidRPr="009A7671" w14:paraId="67D7066B" w14:textId="77777777" w:rsidTr="00BD00E0">
        <w:trPr>
          <w:trHeight w:val="734"/>
        </w:trPr>
        <w:tc>
          <w:tcPr>
            <w:tcW w:w="7342"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08"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BD00E0">
        <w:trPr>
          <w:trHeight w:val="5197"/>
        </w:trPr>
        <w:tc>
          <w:tcPr>
            <w:tcW w:w="10150"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lastRenderedPageBreak/>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8"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lastRenderedPageBreak/>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EC867" w14:textId="77777777" w:rsidR="00CF2B5E" w:rsidRDefault="00CF2B5E" w:rsidP="003B30F3">
      <w:r>
        <w:separator/>
      </w:r>
    </w:p>
  </w:endnote>
  <w:endnote w:type="continuationSeparator" w:id="0">
    <w:p w14:paraId="7752D197" w14:textId="77777777" w:rsidR="00CF2B5E" w:rsidRDefault="00CF2B5E"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F8AD" w14:textId="77777777" w:rsidR="002A282D" w:rsidRDefault="002A282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7C6386">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F715" w14:textId="77777777" w:rsidR="002A282D" w:rsidRDefault="002A282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51839" w14:textId="77777777" w:rsidR="00CF2B5E" w:rsidRDefault="00CF2B5E" w:rsidP="003B30F3">
      <w:r>
        <w:separator/>
      </w:r>
    </w:p>
  </w:footnote>
  <w:footnote w:type="continuationSeparator" w:id="0">
    <w:p w14:paraId="3429A6BE" w14:textId="77777777" w:rsidR="00CF2B5E" w:rsidRDefault="00CF2B5E" w:rsidP="003B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9A1A" w14:textId="77777777" w:rsidR="002A282D" w:rsidRDefault="002A282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5661" w14:textId="6691572D" w:rsidR="007D004A" w:rsidRDefault="007D004A">
    <w:pPr>
      <w:pStyle w:val="Yltunniste"/>
    </w:pPr>
    <w:r>
      <w:rPr>
        <w:noProof/>
        <w:sz w:val="24"/>
        <w:szCs w:val="24"/>
        <w:lang w:eastAsia="fi-FI"/>
      </w:rPr>
      <w:drawing>
        <wp:inline distT="0" distB="0" distL="0" distR="0" wp14:anchorId="70CA56C6" wp14:editId="1D6FECAF">
          <wp:extent cx="3142615" cy="596186"/>
          <wp:effectExtent l="0" t="0" r="635" b="0"/>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2615" cy="596186"/>
                  </a:xfrm>
                  <a:prstGeom prst="rect">
                    <a:avLst/>
                  </a:prstGeom>
                  <a:noFill/>
                  <a:ln>
                    <a:noFill/>
                  </a:ln>
                </pic:spPr>
              </pic:pic>
            </a:graphicData>
          </a:graphic>
        </wp:inline>
      </w:drawing>
    </w:r>
  </w:p>
  <w:p w14:paraId="373A68AC" w14:textId="77777777" w:rsidR="007D004A" w:rsidRDefault="007D004A">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FDD5" w14:textId="77777777" w:rsidR="002A282D" w:rsidRDefault="002A282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82D"/>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34A7"/>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386"/>
    <w:rsid w:val="007C67B0"/>
    <w:rsid w:val="007C7992"/>
    <w:rsid w:val="007D004A"/>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00E0"/>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2B5E"/>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5079-40FB-43F6-868F-8EC1B4BC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469</Words>
  <Characters>3802</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Lahtela Taina</cp:lastModifiedBy>
  <cp:revision>5</cp:revision>
  <cp:lastPrinted>2019-09-13T07:56:00Z</cp:lastPrinted>
  <dcterms:created xsi:type="dcterms:W3CDTF">2019-09-13T07:53:00Z</dcterms:created>
  <dcterms:modified xsi:type="dcterms:W3CDTF">2019-09-13T09:43:00Z</dcterms:modified>
</cp:coreProperties>
</file>